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329" w:rsidRDefault="00A54329" w:rsidP="00A54329">
      <w:pPr>
        <w:spacing w:after="0" w:line="480" w:lineRule="auto"/>
        <w:rPr>
          <w:rFonts w:ascii="Times New Roman" w:hAnsi="Times New Roman" w:cs="Times New Roman"/>
          <w:sz w:val="24"/>
        </w:rPr>
      </w:pPr>
    </w:p>
    <w:p w:rsidR="00A54329" w:rsidRDefault="00A54329" w:rsidP="00A54329">
      <w:pPr>
        <w:spacing w:after="0" w:line="480" w:lineRule="auto"/>
        <w:rPr>
          <w:rFonts w:ascii="Times New Roman" w:hAnsi="Times New Roman" w:cs="Times New Roman"/>
          <w:sz w:val="24"/>
        </w:rPr>
      </w:pPr>
    </w:p>
    <w:p w:rsidR="00A54329" w:rsidRDefault="00A54329" w:rsidP="00A54329">
      <w:pPr>
        <w:spacing w:after="0" w:line="480" w:lineRule="auto"/>
        <w:rPr>
          <w:rFonts w:ascii="Times New Roman" w:hAnsi="Times New Roman" w:cs="Times New Roman"/>
          <w:sz w:val="24"/>
        </w:rPr>
      </w:pPr>
    </w:p>
    <w:p w:rsidR="00A54329" w:rsidRDefault="00A54329" w:rsidP="00A54329">
      <w:pPr>
        <w:spacing w:after="0" w:line="480" w:lineRule="auto"/>
        <w:rPr>
          <w:rFonts w:ascii="Times New Roman" w:hAnsi="Times New Roman" w:cs="Times New Roman"/>
          <w:sz w:val="24"/>
        </w:rPr>
      </w:pPr>
    </w:p>
    <w:p w:rsidR="00A54329" w:rsidRDefault="00A54329" w:rsidP="00A54329">
      <w:pPr>
        <w:spacing w:after="0" w:line="480" w:lineRule="auto"/>
        <w:jc w:val="center"/>
        <w:rPr>
          <w:rFonts w:ascii="Times New Roman" w:hAnsi="Times New Roman" w:cs="Times New Roman"/>
          <w:sz w:val="24"/>
        </w:rPr>
      </w:pPr>
      <w:r w:rsidRPr="003C5454">
        <w:rPr>
          <w:rFonts w:ascii="Times New Roman" w:hAnsi="Times New Roman" w:cs="Times New Roman"/>
          <w:b/>
          <w:sz w:val="24"/>
        </w:rPr>
        <w:t>Glycerol as an Ergogenic Aid</w:t>
      </w:r>
    </w:p>
    <w:p w:rsidR="00A54329" w:rsidRDefault="00A54329" w:rsidP="00A54329">
      <w:pPr>
        <w:spacing w:after="0" w:line="480" w:lineRule="auto"/>
        <w:jc w:val="center"/>
        <w:rPr>
          <w:rFonts w:ascii="Times New Roman" w:hAnsi="Times New Roman" w:cs="Times New Roman"/>
          <w:sz w:val="24"/>
        </w:rPr>
      </w:pPr>
      <w:r>
        <w:rPr>
          <w:rFonts w:ascii="Times New Roman" w:hAnsi="Times New Roman" w:cs="Times New Roman"/>
          <w:sz w:val="24"/>
        </w:rPr>
        <w:t>Author’s Name</w:t>
      </w:r>
    </w:p>
    <w:p w:rsidR="00A54329" w:rsidRPr="003C5454" w:rsidRDefault="00A54329" w:rsidP="00A54329">
      <w:pPr>
        <w:spacing w:after="0" w:line="480" w:lineRule="auto"/>
        <w:jc w:val="center"/>
        <w:rPr>
          <w:rFonts w:ascii="Times New Roman" w:hAnsi="Times New Roman" w:cs="Times New Roman"/>
          <w:sz w:val="24"/>
        </w:rPr>
      </w:pPr>
      <w:r w:rsidRPr="003C5454">
        <w:rPr>
          <w:rFonts w:ascii="Times New Roman" w:hAnsi="Times New Roman" w:cs="Times New Roman"/>
          <w:sz w:val="24"/>
        </w:rPr>
        <w:t>Institutional Affiliation</w:t>
      </w:r>
    </w:p>
    <w:p w:rsidR="00A54329" w:rsidRPr="003C5454" w:rsidRDefault="00A54329" w:rsidP="00A54329">
      <w:pPr>
        <w:spacing w:after="0" w:line="480" w:lineRule="auto"/>
        <w:jc w:val="center"/>
        <w:rPr>
          <w:rFonts w:ascii="Times New Roman" w:hAnsi="Times New Roman" w:cs="Times New Roman"/>
          <w:sz w:val="24"/>
        </w:rPr>
      </w:pPr>
      <w:r w:rsidRPr="003C5454">
        <w:rPr>
          <w:rFonts w:ascii="Times New Roman" w:hAnsi="Times New Roman" w:cs="Times New Roman"/>
          <w:sz w:val="24"/>
        </w:rPr>
        <w:t>Course Name and Number</w:t>
      </w:r>
    </w:p>
    <w:p w:rsidR="00A54329" w:rsidRPr="003C5454" w:rsidRDefault="00A54329" w:rsidP="00A54329">
      <w:pPr>
        <w:spacing w:after="0" w:line="480" w:lineRule="auto"/>
        <w:jc w:val="center"/>
        <w:rPr>
          <w:rFonts w:ascii="Times New Roman" w:hAnsi="Times New Roman" w:cs="Times New Roman"/>
          <w:sz w:val="24"/>
        </w:rPr>
      </w:pPr>
      <w:r w:rsidRPr="003C5454">
        <w:rPr>
          <w:rFonts w:ascii="Times New Roman" w:hAnsi="Times New Roman" w:cs="Times New Roman"/>
          <w:sz w:val="24"/>
        </w:rPr>
        <w:t>Instructor’s Name</w:t>
      </w:r>
    </w:p>
    <w:p w:rsidR="00A54329" w:rsidRDefault="00A54329" w:rsidP="00A54329">
      <w:pPr>
        <w:spacing w:after="0" w:line="480" w:lineRule="auto"/>
        <w:jc w:val="center"/>
        <w:rPr>
          <w:rFonts w:ascii="Times New Roman" w:hAnsi="Times New Roman" w:cs="Times New Roman"/>
          <w:sz w:val="24"/>
        </w:rPr>
      </w:pPr>
      <w:r w:rsidRPr="003C5454">
        <w:rPr>
          <w:rFonts w:ascii="Times New Roman" w:hAnsi="Times New Roman" w:cs="Times New Roman"/>
          <w:sz w:val="24"/>
        </w:rPr>
        <w:t>Due Date</w:t>
      </w:r>
      <w:r>
        <w:rPr>
          <w:rFonts w:ascii="Times New Roman" w:hAnsi="Times New Roman" w:cs="Times New Roman"/>
          <w:sz w:val="24"/>
        </w:rPr>
        <w:t xml:space="preserve"> </w:t>
      </w:r>
    </w:p>
    <w:p w:rsidR="00A54329" w:rsidRDefault="00A54329" w:rsidP="00A54329">
      <w:pPr>
        <w:spacing w:after="0" w:line="480" w:lineRule="auto"/>
        <w:jc w:val="center"/>
        <w:rPr>
          <w:rFonts w:ascii="Times New Roman" w:hAnsi="Times New Roman" w:cs="Times New Roman"/>
          <w:sz w:val="24"/>
        </w:rPr>
      </w:pPr>
    </w:p>
    <w:p w:rsidR="00A54329" w:rsidRDefault="00A54329" w:rsidP="00A54329">
      <w:pPr>
        <w:spacing w:after="0" w:line="480" w:lineRule="auto"/>
        <w:jc w:val="center"/>
        <w:rPr>
          <w:rFonts w:ascii="Times New Roman" w:hAnsi="Times New Roman" w:cs="Times New Roman"/>
          <w:sz w:val="24"/>
        </w:rPr>
      </w:pPr>
    </w:p>
    <w:p w:rsidR="00A54329" w:rsidRDefault="00A54329" w:rsidP="00A54329">
      <w:pPr>
        <w:spacing w:after="0" w:line="480" w:lineRule="auto"/>
        <w:jc w:val="center"/>
        <w:rPr>
          <w:rFonts w:ascii="Times New Roman" w:hAnsi="Times New Roman" w:cs="Times New Roman"/>
          <w:sz w:val="24"/>
        </w:rPr>
      </w:pPr>
    </w:p>
    <w:p w:rsidR="00A54329" w:rsidRDefault="00A54329" w:rsidP="00A54329">
      <w:pPr>
        <w:spacing w:after="0" w:line="480" w:lineRule="auto"/>
        <w:jc w:val="center"/>
        <w:rPr>
          <w:rFonts w:ascii="Times New Roman" w:hAnsi="Times New Roman" w:cs="Times New Roman"/>
          <w:sz w:val="24"/>
        </w:rPr>
      </w:pPr>
    </w:p>
    <w:p w:rsidR="00A54329" w:rsidRDefault="00A54329" w:rsidP="00A54329">
      <w:pPr>
        <w:spacing w:after="0" w:line="480" w:lineRule="auto"/>
        <w:jc w:val="center"/>
        <w:rPr>
          <w:rFonts w:ascii="Times New Roman" w:hAnsi="Times New Roman" w:cs="Times New Roman"/>
          <w:sz w:val="24"/>
        </w:rPr>
      </w:pPr>
    </w:p>
    <w:p w:rsidR="00A54329" w:rsidRDefault="00A54329" w:rsidP="00A54329">
      <w:pPr>
        <w:spacing w:after="0" w:line="480" w:lineRule="auto"/>
        <w:jc w:val="center"/>
        <w:rPr>
          <w:rFonts w:ascii="Times New Roman" w:hAnsi="Times New Roman" w:cs="Times New Roman"/>
          <w:sz w:val="24"/>
        </w:rPr>
      </w:pPr>
    </w:p>
    <w:p w:rsidR="00A54329" w:rsidRDefault="00A54329" w:rsidP="00A54329">
      <w:pPr>
        <w:spacing w:after="0" w:line="480" w:lineRule="auto"/>
        <w:jc w:val="center"/>
        <w:rPr>
          <w:rFonts w:ascii="Times New Roman" w:hAnsi="Times New Roman" w:cs="Times New Roman"/>
          <w:sz w:val="24"/>
        </w:rPr>
      </w:pPr>
    </w:p>
    <w:p w:rsidR="00A54329" w:rsidRDefault="00A54329" w:rsidP="00A54329">
      <w:pPr>
        <w:spacing w:after="0" w:line="480" w:lineRule="auto"/>
        <w:jc w:val="center"/>
        <w:rPr>
          <w:rFonts w:ascii="Times New Roman" w:hAnsi="Times New Roman" w:cs="Times New Roman"/>
          <w:sz w:val="24"/>
        </w:rPr>
      </w:pPr>
    </w:p>
    <w:p w:rsidR="00A54329" w:rsidRDefault="00A54329" w:rsidP="00A54329">
      <w:pPr>
        <w:spacing w:after="0" w:line="480" w:lineRule="auto"/>
        <w:jc w:val="center"/>
        <w:rPr>
          <w:rFonts w:ascii="Times New Roman" w:hAnsi="Times New Roman" w:cs="Times New Roman"/>
          <w:sz w:val="24"/>
        </w:rPr>
      </w:pPr>
    </w:p>
    <w:p w:rsidR="00A54329" w:rsidRDefault="00A54329" w:rsidP="00A54329">
      <w:pPr>
        <w:spacing w:after="0" w:line="480" w:lineRule="auto"/>
        <w:jc w:val="center"/>
        <w:rPr>
          <w:rFonts w:ascii="Times New Roman" w:hAnsi="Times New Roman" w:cs="Times New Roman"/>
          <w:sz w:val="24"/>
        </w:rPr>
      </w:pPr>
    </w:p>
    <w:p w:rsidR="00A54329" w:rsidRDefault="00A54329" w:rsidP="00A54329">
      <w:pPr>
        <w:spacing w:after="0" w:line="480" w:lineRule="auto"/>
        <w:jc w:val="center"/>
        <w:rPr>
          <w:rFonts w:ascii="Times New Roman" w:hAnsi="Times New Roman" w:cs="Times New Roman"/>
          <w:sz w:val="24"/>
        </w:rPr>
      </w:pPr>
    </w:p>
    <w:p w:rsidR="00A54329" w:rsidRDefault="00A54329" w:rsidP="00A54329">
      <w:pPr>
        <w:spacing w:after="0" w:line="480" w:lineRule="auto"/>
        <w:jc w:val="center"/>
        <w:rPr>
          <w:rFonts w:ascii="Times New Roman" w:hAnsi="Times New Roman" w:cs="Times New Roman"/>
          <w:sz w:val="24"/>
        </w:rPr>
      </w:pPr>
    </w:p>
    <w:p w:rsidR="00306F02" w:rsidRDefault="00306F02">
      <w:pPr>
        <w:rPr>
          <w:rFonts w:ascii="Times New Roman" w:hAnsi="Times New Roman" w:cs="Times New Roman"/>
          <w:b/>
          <w:sz w:val="24"/>
        </w:rPr>
      </w:pPr>
      <w:r>
        <w:rPr>
          <w:rFonts w:ascii="Times New Roman" w:hAnsi="Times New Roman" w:cs="Times New Roman"/>
          <w:b/>
          <w:sz w:val="24"/>
        </w:rPr>
        <w:br w:type="page"/>
      </w:r>
    </w:p>
    <w:p w:rsidR="00A54329" w:rsidRPr="003C5454" w:rsidRDefault="00A54329" w:rsidP="00A54329">
      <w:pPr>
        <w:spacing w:after="0" w:line="480" w:lineRule="auto"/>
        <w:jc w:val="center"/>
        <w:rPr>
          <w:rFonts w:ascii="Times New Roman" w:hAnsi="Times New Roman" w:cs="Times New Roman"/>
          <w:b/>
          <w:sz w:val="24"/>
        </w:rPr>
      </w:pPr>
      <w:bookmarkStart w:id="0" w:name="_GoBack"/>
      <w:bookmarkEnd w:id="0"/>
      <w:r w:rsidRPr="003C5454">
        <w:rPr>
          <w:rFonts w:ascii="Times New Roman" w:hAnsi="Times New Roman" w:cs="Times New Roman"/>
          <w:b/>
          <w:sz w:val="24"/>
        </w:rPr>
        <w:lastRenderedPageBreak/>
        <w:t>Glycerol as an Ergogenic Aid</w:t>
      </w:r>
    </w:p>
    <w:p w:rsidR="00B77082" w:rsidRDefault="00973453" w:rsidP="00973453">
      <w:pPr>
        <w:spacing w:after="0" w:line="480" w:lineRule="auto"/>
        <w:ind w:firstLine="720"/>
        <w:rPr>
          <w:rFonts w:ascii="Times New Roman" w:hAnsi="Times New Roman" w:cs="Times New Roman"/>
          <w:sz w:val="24"/>
        </w:rPr>
      </w:pPr>
      <w:r w:rsidRPr="00973453">
        <w:rPr>
          <w:rFonts w:ascii="Times New Roman" w:hAnsi="Times New Roman" w:cs="Times New Roman"/>
          <w:sz w:val="24"/>
        </w:rPr>
        <w:t>Dehydration among athletes after or during exercise has been my primary concern, thus my choice of the topic to address the essential glycerol intake by athletes. For example, if people engage in intensive exercise that alters their cardiovascular function, they are prone to lose body fluid beyond 2% of the bodyweight. Therefore, this study highlights the needs and recommendable quantity of glycerol intake to ensure thermoregulatory function and a high volume of plasma to produce enough cardiac. Studies show that intake of large fluid before exercise is linked with diuresis. However, with glycerol intake, which has enough beverages to generate an osmotic gradient, the level of hyperhydration and dehydration is prone to reduce. Notably, athletes should understand the recommendable dose of glycerol intake to avoid the side effects which are not well defined. According to Rosendal et al. (2010), an athlete should ingest 1.2g/kg bodyweight in 26ml/kg of glycerol 30 minutes before and 60 minutes during exercise.  Furthermore, they assert that taking 0.125g/kg bodyweight in volume is equivalent to 5ml/kg bodyweight during exercise will eventually delay dehydration. Similarly, adding 1.0g/kg bodyweight in every 1.5 litres after exercise increases plasma restoration volume (Rosendal et al., 2010). Essentially, proper analysis of this topic will help learners realize the necessity of glycerol intake to enhance their performance in sports and the side effects related to the compound upon taking the wrong dose.</w:t>
      </w:r>
      <w:r>
        <w:rPr>
          <w:rFonts w:ascii="Times New Roman" w:hAnsi="Times New Roman" w:cs="Times New Roman"/>
          <w:sz w:val="24"/>
        </w:rPr>
        <w:t xml:space="preserve"> </w:t>
      </w:r>
    </w:p>
    <w:p w:rsidR="00973453" w:rsidRDefault="00973453" w:rsidP="00973453">
      <w:pPr>
        <w:spacing w:after="0" w:line="480" w:lineRule="auto"/>
        <w:ind w:firstLine="720"/>
        <w:jc w:val="center"/>
        <w:rPr>
          <w:rFonts w:ascii="Times New Roman" w:hAnsi="Times New Roman" w:cs="Times New Roman"/>
          <w:b/>
          <w:sz w:val="24"/>
          <w:szCs w:val="24"/>
        </w:rPr>
      </w:pPr>
      <w:r w:rsidRPr="00973453">
        <w:rPr>
          <w:rFonts w:ascii="Times New Roman" w:hAnsi="Times New Roman" w:cs="Times New Roman"/>
          <w:b/>
          <w:sz w:val="24"/>
          <w:szCs w:val="24"/>
        </w:rPr>
        <w:t>T</w:t>
      </w:r>
      <w:r>
        <w:rPr>
          <w:rFonts w:ascii="Times New Roman" w:hAnsi="Times New Roman" w:cs="Times New Roman"/>
          <w:b/>
          <w:sz w:val="24"/>
          <w:szCs w:val="24"/>
        </w:rPr>
        <w:t>he T</w:t>
      </w:r>
      <w:r w:rsidRPr="00973453">
        <w:rPr>
          <w:rFonts w:ascii="Times New Roman" w:hAnsi="Times New Roman" w:cs="Times New Roman"/>
          <w:b/>
          <w:sz w:val="24"/>
          <w:szCs w:val="24"/>
        </w:rPr>
        <w:t>hree Key Messages and Supporting ideas on Glycerol Intake</w:t>
      </w:r>
    </w:p>
    <w:p w:rsidR="006D3DBD" w:rsidRPr="006D3DBD" w:rsidRDefault="006D3DBD" w:rsidP="00954794">
      <w:pPr>
        <w:spacing w:after="0" w:line="480" w:lineRule="auto"/>
        <w:ind w:firstLine="360"/>
        <w:rPr>
          <w:rFonts w:ascii="Times New Roman" w:eastAsia="Times New Roman" w:hAnsi="Times New Roman" w:cs="Times New Roman"/>
          <w:color w:val="0E101A"/>
          <w:sz w:val="24"/>
          <w:szCs w:val="24"/>
        </w:rPr>
      </w:pPr>
      <w:r w:rsidRPr="006D3DBD">
        <w:rPr>
          <w:rFonts w:ascii="Times New Roman" w:eastAsia="Times New Roman" w:hAnsi="Times New Roman" w:cs="Times New Roman"/>
          <w:color w:val="0E101A"/>
          <w:sz w:val="24"/>
          <w:szCs w:val="24"/>
        </w:rPr>
        <w:t xml:space="preserve">The three primary messages students should understand on glycerol intake as an ergogenic aid are its effectiveness in improving athletes’ performance, side effects, and the correct dosage to prevent the side effect. According to Patlar et al. (2012), glycerol is used by most athletes to boost their performance as it has sufficient energy substrate nutrients. For example, taking an </w:t>
      </w:r>
      <w:r w:rsidRPr="006D3DBD">
        <w:rPr>
          <w:rFonts w:ascii="Times New Roman" w:eastAsia="Times New Roman" w:hAnsi="Times New Roman" w:cs="Times New Roman"/>
          <w:color w:val="0E101A"/>
          <w:sz w:val="24"/>
          <w:szCs w:val="24"/>
        </w:rPr>
        <w:lastRenderedPageBreak/>
        <w:t>osmoprotective solute of glycerol is effective in improving the physical endurance of athletes. Additionally, it reduces serum blood osmolality and impact of ionic gradients, thus delaying fatigue, enhancing endurance, and improving athletes’ general performance. Notably, it is advisable to combine with water to ensure this compound’s effectiveness and safety consumption. Thus, the ingestion of glycerol increases athletes’ exercise performance, increases time tolerance and physical endurance, reduces heartbeat during and after exercise (Patlar et al., 2012). Despite its effectiveness in boosting performance, reducing hyperhydration, and dehydration, glycerol has been included among drugs prohibited by WADA, subject to it its ability to increase plasma volume damage renal function. Besides, users are likely to suffer symptoms such as nausea, light-headedness, and gastrointestinal discomfort (Rosendal et al., 2010). Therefore, athletes should adhere to the following dosage to minimize the side effects.</w:t>
      </w:r>
    </w:p>
    <w:p w:rsidR="006D3DBD" w:rsidRPr="006D3DBD" w:rsidRDefault="006D3DBD" w:rsidP="00954794">
      <w:pPr>
        <w:numPr>
          <w:ilvl w:val="0"/>
          <w:numId w:val="2"/>
        </w:numPr>
        <w:spacing w:after="0" w:line="480" w:lineRule="auto"/>
        <w:rPr>
          <w:rFonts w:ascii="Times New Roman" w:eastAsia="Times New Roman" w:hAnsi="Times New Roman" w:cs="Times New Roman"/>
          <w:color w:val="0E101A"/>
          <w:sz w:val="24"/>
          <w:szCs w:val="24"/>
        </w:rPr>
      </w:pPr>
      <w:r w:rsidRPr="006D3DBD">
        <w:rPr>
          <w:rFonts w:ascii="Times New Roman" w:eastAsia="Times New Roman" w:hAnsi="Times New Roman" w:cs="Times New Roman"/>
          <w:color w:val="0E101A"/>
          <w:sz w:val="24"/>
          <w:szCs w:val="24"/>
        </w:rPr>
        <w:t>Glycerol intake should be above 0.5g/kg bodyweight (preferably between 1.0g/kg to 1.5g/kg bodyweight) to maximize the body's fluid retention and osmotic gradient. Ideally, this prescription is sufficient as it increases plasma glycerol volume to 15ml/L, which is a concentration beyond which blood glycerol should stabilize to maximize the osmotic gradient of fluid retention (Rosendal et al., 2010). </w:t>
      </w:r>
    </w:p>
    <w:p w:rsidR="006D3DBD" w:rsidRPr="006D3DBD" w:rsidRDefault="006D3DBD" w:rsidP="00954794">
      <w:pPr>
        <w:numPr>
          <w:ilvl w:val="0"/>
          <w:numId w:val="2"/>
        </w:numPr>
        <w:spacing w:after="0" w:line="480" w:lineRule="auto"/>
        <w:rPr>
          <w:rFonts w:ascii="Times New Roman" w:eastAsia="Times New Roman" w:hAnsi="Times New Roman" w:cs="Times New Roman"/>
          <w:color w:val="0E101A"/>
          <w:sz w:val="24"/>
          <w:szCs w:val="24"/>
        </w:rPr>
      </w:pPr>
      <w:r w:rsidRPr="006D3DBD">
        <w:rPr>
          <w:rFonts w:ascii="Times New Roman" w:eastAsia="Times New Roman" w:hAnsi="Times New Roman" w:cs="Times New Roman"/>
          <w:color w:val="0E101A"/>
          <w:sz w:val="24"/>
          <w:szCs w:val="24"/>
        </w:rPr>
        <w:t>The recommended dose for glycerol intake should be 1.2g/kg bodyweight before and during exercise.</w:t>
      </w:r>
      <w:r w:rsidR="00954794">
        <w:rPr>
          <w:rFonts w:ascii="Times New Roman" w:eastAsia="Times New Roman" w:hAnsi="Times New Roman" w:cs="Times New Roman"/>
          <w:color w:val="0E101A"/>
          <w:sz w:val="24"/>
          <w:szCs w:val="24"/>
        </w:rPr>
        <w:t xml:space="preserve"> This dosage can retain body fluid above 1 liter after  2 hours of intake, than when 1.og/kg bodyweight which is 350-500ml. Essentially, this will boost performance and increase volume of water in the body.</w:t>
      </w:r>
    </w:p>
    <w:p w:rsidR="006D3DBD" w:rsidRDefault="006D3DBD" w:rsidP="006D3DBD">
      <w:pPr>
        <w:spacing w:after="0" w:line="480" w:lineRule="auto"/>
        <w:jc w:val="center"/>
        <w:rPr>
          <w:rFonts w:ascii="Times New Roman" w:hAnsi="Times New Roman" w:cs="Times New Roman"/>
          <w:b/>
          <w:sz w:val="24"/>
          <w:szCs w:val="24"/>
        </w:rPr>
      </w:pPr>
      <w:r w:rsidRPr="006D3DBD">
        <w:rPr>
          <w:rFonts w:ascii="Times New Roman" w:hAnsi="Times New Roman" w:cs="Times New Roman"/>
          <w:b/>
          <w:sz w:val="24"/>
          <w:szCs w:val="24"/>
        </w:rPr>
        <w:t>Activities to be conducted during 7-days Awareness Campaign on Glycerol Use by Athletes</w:t>
      </w:r>
    </w:p>
    <w:p w:rsidR="00954794" w:rsidRDefault="00F17196" w:rsidP="0095479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the 7-days awareness complain, I will evaluate the effects of glycerol on male and female athletes. </w:t>
      </w:r>
      <w:r w:rsidR="00F06390">
        <w:rPr>
          <w:rFonts w:ascii="Times New Roman" w:hAnsi="Times New Roman" w:cs="Times New Roman"/>
          <w:sz w:val="24"/>
          <w:szCs w:val="24"/>
        </w:rPr>
        <w:t xml:space="preserve"> The activity will take place in school where I will have groups of different </w:t>
      </w:r>
      <w:r w:rsidR="00F06390">
        <w:rPr>
          <w:rFonts w:ascii="Times New Roman" w:hAnsi="Times New Roman" w:cs="Times New Roman"/>
          <w:sz w:val="24"/>
          <w:szCs w:val="24"/>
        </w:rPr>
        <w:lastRenderedPageBreak/>
        <w:t xml:space="preserve">athletes participating in similar sports throughout the period of assessment. </w:t>
      </w:r>
      <w:r>
        <w:rPr>
          <w:rFonts w:ascii="Times New Roman" w:hAnsi="Times New Roman" w:cs="Times New Roman"/>
          <w:sz w:val="24"/>
          <w:szCs w:val="24"/>
        </w:rPr>
        <w:t xml:space="preserve">First, I will group the participants based on gender and age </w:t>
      </w:r>
      <w:r w:rsidR="00F06390">
        <w:rPr>
          <w:rFonts w:ascii="Times New Roman" w:hAnsi="Times New Roman" w:cs="Times New Roman"/>
          <w:sz w:val="24"/>
          <w:szCs w:val="24"/>
        </w:rPr>
        <w:t>(four</w:t>
      </w:r>
      <w:r>
        <w:rPr>
          <w:rFonts w:ascii="Times New Roman" w:hAnsi="Times New Roman" w:cs="Times New Roman"/>
          <w:sz w:val="24"/>
          <w:szCs w:val="24"/>
        </w:rPr>
        <w:t xml:space="preserve"> categories). Each group will be given glycerol (0.5g/kg bodyweight) during and after exercise while t</w:t>
      </w:r>
      <w:r w:rsidR="00F06390">
        <w:rPr>
          <w:rFonts w:ascii="Times New Roman" w:hAnsi="Times New Roman" w:cs="Times New Roman"/>
          <w:sz w:val="24"/>
          <w:szCs w:val="24"/>
        </w:rPr>
        <w:t>he other will be given the</w:t>
      </w:r>
      <w:r>
        <w:rPr>
          <w:rFonts w:ascii="Times New Roman" w:hAnsi="Times New Roman" w:cs="Times New Roman"/>
          <w:sz w:val="24"/>
          <w:szCs w:val="24"/>
        </w:rPr>
        <w:t xml:space="preserve"> recommended amount (1.2g/kg bodyweight). All the participants will undergo </w:t>
      </w:r>
      <w:r w:rsidR="00F06390">
        <w:rPr>
          <w:rFonts w:ascii="Times New Roman" w:hAnsi="Times New Roman" w:cs="Times New Roman"/>
          <w:sz w:val="24"/>
          <w:szCs w:val="24"/>
        </w:rPr>
        <w:t>the same</w:t>
      </w:r>
      <w:r>
        <w:rPr>
          <w:rFonts w:ascii="Times New Roman" w:hAnsi="Times New Roman" w:cs="Times New Roman"/>
          <w:sz w:val="24"/>
          <w:szCs w:val="24"/>
        </w:rPr>
        <w:t xml:space="preserve"> training, however, by alternating the dosage daily. My objective will be to measure the variation in performance among the respondents based on quantity</w:t>
      </w:r>
      <w:r w:rsidR="00F06390">
        <w:rPr>
          <w:rFonts w:ascii="Times New Roman" w:hAnsi="Times New Roman" w:cs="Times New Roman"/>
          <w:sz w:val="24"/>
          <w:szCs w:val="24"/>
        </w:rPr>
        <w:t xml:space="preserve"> (0.5g/kg and 1.2g/kg</w:t>
      </w:r>
      <w:r>
        <w:rPr>
          <w:rFonts w:ascii="Times New Roman" w:hAnsi="Times New Roman" w:cs="Times New Roman"/>
          <w:sz w:val="24"/>
          <w:szCs w:val="24"/>
        </w:rPr>
        <w:t xml:space="preserve"> (</w:t>
      </w:r>
      <w:r w:rsidR="00F06390">
        <w:rPr>
          <w:rFonts w:ascii="Times New Roman" w:hAnsi="Times New Roman" w:cs="Times New Roman"/>
          <w:sz w:val="24"/>
          <w:szCs w:val="24"/>
        </w:rPr>
        <w:t>dosage taken</w:t>
      </w:r>
      <w:r>
        <w:rPr>
          <w:rFonts w:ascii="Times New Roman" w:hAnsi="Times New Roman" w:cs="Times New Roman"/>
          <w:sz w:val="24"/>
          <w:szCs w:val="24"/>
        </w:rPr>
        <w:t>), time taken before getting exhausted</w:t>
      </w:r>
      <w:r w:rsidR="00F06390">
        <w:rPr>
          <w:rFonts w:ascii="Times New Roman" w:hAnsi="Times New Roman" w:cs="Times New Roman"/>
          <w:sz w:val="24"/>
          <w:szCs w:val="24"/>
        </w:rPr>
        <w:t xml:space="preserve">, dehydration and hyperhydration level, and side effect if any after the 7 days. </w:t>
      </w:r>
    </w:p>
    <w:p w:rsidR="00830D5F" w:rsidRDefault="00830D5F" w:rsidP="00954794">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65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657600"/>
                    </a:xfrm>
                    <a:prstGeom prst="rect">
                      <a:avLst/>
                    </a:prstGeom>
                    <a:noFill/>
                    <a:ln>
                      <a:noFill/>
                    </a:ln>
                  </pic:spPr>
                </pic:pic>
              </a:graphicData>
            </a:graphic>
          </wp:inline>
        </w:drawing>
      </w:r>
    </w:p>
    <w:p w:rsidR="00830D5F" w:rsidRPr="00830D5F" w:rsidRDefault="00830D5F" w:rsidP="00954794">
      <w:pPr>
        <w:spacing w:after="0" w:line="480" w:lineRule="auto"/>
        <w:rPr>
          <w:rFonts w:ascii="Times New Roman" w:hAnsi="Times New Roman" w:cs="Times New Roman"/>
          <w:sz w:val="24"/>
        </w:rPr>
      </w:pPr>
      <w:r w:rsidRPr="004D6B9B">
        <w:rPr>
          <w:rFonts w:ascii="Times New Roman" w:hAnsi="Times New Roman" w:cs="Times New Roman"/>
          <w:sz w:val="24"/>
        </w:rPr>
        <w:t xml:space="preserve">Figure 1: </w:t>
      </w:r>
      <w:r w:rsidRPr="004D6B9B">
        <w:rPr>
          <w:rFonts w:ascii="Times New Roman" w:hAnsi="Times New Roman" w:cs="Times New Roman"/>
          <w:i/>
          <w:sz w:val="24"/>
        </w:rPr>
        <w:t>Video showing the impact of glycerol intake</w:t>
      </w:r>
      <w:r>
        <w:rPr>
          <w:rFonts w:ascii="Times New Roman" w:hAnsi="Times New Roman" w:cs="Times New Roman"/>
          <w:sz w:val="24"/>
        </w:rPr>
        <w:t>.</w:t>
      </w:r>
      <w:r w:rsidRPr="004D6B9B">
        <w:t xml:space="preserve"> </w:t>
      </w:r>
      <w:hyperlink r:id="rId8" w:history="1">
        <w:r w:rsidRPr="00E10325">
          <w:rPr>
            <w:rStyle w:val="Hyperlink"/>
            <w:rFonts w:ascii="Times New Roman" w:hAnsi="Times New Roman" w:cs="Times New Roman"/>
            <w:sz w:val="24"/>
          </w:rPr>
          <w:t>https://youtu.be/fno9IKmSQC4</w:t>
        </w:r>
      </w:hyperlink>
      <w:r>
        <w:rPr>
          <w:rFonts w:ascii="Times New Roman" w:hAnsi="Times New Roman" w:cs="Times New Roman"/>
          <w:sz w:val="24"/>
        </w:rPr>
        <w:t xml:space="preserve"> </w:t>
      </w:r>
    </w:p>
    <w:p w:rsidR="00540E11" w:rsidRPr="00540E11" w:rsidRDefault="00540E11" w:rsidP="00540E11">
      <w:pPr>
        <w:spacing w:after="0" w:line="480" w:lineRule="auto"/>
        <w:jc w:val="center"/>
        <w:rPr>
          <w:rFonts w:ascii="Times New Roman" w:eastAsia="Times New Roman" w:hAnsi="Times New Roman" w:cs="Times New Roman"/>
          <w:color w:val="0E101A"/>
          <w:sz w:val="24"/>
          <w:szCs w:val="24"/>
        </w:rPr>
      </w:pPr>
      <w:r w:rsidRPr="00540E11">
        <w:rPr>
          <w:rFonts w:ascii="Times New Roman" w:eastAsia="Times New Roman" w:hAnsi="Times New Roman" w:cs="Times New Roman"/>
          <w:b/>
          <w:bCs/>
          <w:color w:val="0E101A"/>
          <w:sz w:val="24"/>
          <w:szCs w:val="24"/>
        </w:rPr>
        <w:t>Expected Results</w:t>
      </w:r>
    </w:p>
    <w:p w:rsidR="00540E11" w:rsidRPr="00540E11" w:rsidRDefault="00540E11" w:rsidP="00540E11">
      <w:pPr>
        <w:spacing w:after="0" w:line="480" w:lineRule="auto"/>
        <w:rPr>
          <w:rFonts w:ascii="Times New Roman" w:eastAsia="Times New Roman" w:hAnsi="Times New Roman" w:cs="Times New Roman"/>
          <w:color w:val="0E101A"/>
          <w:sz w:val="24"/>
          <w:szCs w:val="24"/>
        </w:rPr>
      </w:pPr>
      <w:r w:rsidRPr="00540E11">
        <w:rPr>
          <w:rFonts w:ascii="Times New Roman" w:eastAsia="Times New Roman" w:hAnsi="Times New Roman" w:cs="Times New Roman"/>
          <w:color w:val="0E101A"/>
          <w:sz w:val="24"/>
          <w:szCs w:val="24"/>
        </w:rPr>
        <w:t xml:space="preserve">           After the 7-days of awareness’ complaint, we should expect to see better performance among the respondent taking 1.2g/kg BW glycerol than those taking 0.5g/kg on the specific days. Secondly, by alternating the dosage, we should expect reduced performance anytime this is </w:t>
      </w:r>
      <w:r w:rsidRPr="00540E11">
        <w:rPr>
          <w:rFonts w:ascii="Times New Roman" w:eastAsia="Times New Roman" w:hAnsi="Times New Roman" w:cs="Times New Roman"/>
          <w:color w:val="0E101A"/>
          <w:sz w:val="24"/>
          <w:szCs w:val="24"/>
        </w:rPr>
        <w:lastRenderedPageBreak/>
        <w:t>done. Each dosage varies in dehydration and hyperhydration of fluid retention in the body, thus the performance. </w:t>
      </w:r>
    </w:p>
    <w:p w:rsidR="00540E11" w:rsidRPr="00540E11" w:rsidRDefault="00540E11" w:rsidP="00540E11">
      <w:pPr>
        <w:spacing w:after="0" w:line="480" w:lineRule="auto"/>
        <w:jc w:val="center"/>
        <w:rPr>
          <w:rFonts w:ascii="Times New Roman" w:eastAsia="Times New Roman" w:hAnsi="Times New Roman" w:cs="Times New Roman"/>
          <w:color w:val="0E101A"/>
          <w:sz w:val="24"/>
          <w:szCs w:val="24"/>
        </w:rPr>
      </w:pPr>
      <w:r w:rsidRPr="00540E11">
        <w:rPr>
          <w:rFonts w:ascii="Times New Roman" w:eastAsia="Times New Roman" w:hAnsi="Times New Roman" w:cs="Times New Roman"/>
          <w:b/>
          <w:bCs/>
          <w:color w:val="0E101A"/>
          <w:sz w:val="24"/>
          <w:szCs w:val="24"/>
        </w:rPr>
        <w:t>Limitations of the Study</w:t>
      </w:r>
    </w:p>
    <w:p w:rsidR="00540E11" w:rsidRPr="00540E11" w:rsidRDefault="00540E11" w:rsidP="00540E11">
      <w:pPr>
        <w:spacing w:after="0" w:line="480" w:lineRule="auto"/>
        <w:rPr>
          <w:rFonts w:ascii="Times New Roman" w:eastAsia="Times New Roman" w:hAnsi="Times New Roman" w:cs="Times New Roman"/>
          <w:color w:val="0E101A"/>
          <w:sz w:val="24"/>
          <w:szCs w:val="24"/>
        </w:rPr>
      </w:pPr>
      <w:r w:rsidRPr="00540E11">
        <w:rPr>
          <w:rFonts w:ascii="Times New Roman" w:eastAsia="Times New Roman" w:hAnsi="Times New Roman" w:cs="Times New Roman"/>
          <w:b/>
          <w:bCs/>
          <w:color w:val="0E101A"/>
          <w:sz w:val="24"/>
          <w:szCs w:val="24"/>
        </w:rPr>
        <w:t>           </w:t>
      </w:r>
      <w:r w:rsidRPr="00540E11">
        <w:rPr>
          <w:rFonts w:ascii="Times New Roman" w:eastAsia="Times New Roman" w:hAnsi="Times New Roman" w:cs="Times New Roman"/>
          <w:color w:val="0E101A"/>
          <w:sz w:val="24"/>
          <w:szCs w:val="24"/>
        </w:rPr>
        <w:t>Since studies are underway to determine the exact side effects of using glycerol to boost the performance of athletes, it will be challenging to know the precise impact of this compound within 7-days. Secondly, people have a different metabolic response to glycerol. Therefore, we may have varying resu</w:t>
      </w:r>
      <w:r>
        <w:rPr>
          <w:rFonts w:ascii="Times New Roman" w:eastAsia="Times New Roman" w:hAnsi="Times New Roman" w:cs="Times New Roman"/>
          <w:color w:val="0E101A"/>
          <w:sz w:val="24"/>
          <w:szCs w:val="24"/>
        </w:rPr>
        <w:t>lts from the respondents daily.</w:t>
      </w:r>
    </w:p>
    <w:p w:rsidR="00540E11" w:rsidRPr="00540E11" w:rsidRDefault="00540E11" w:rsidP="00540E11">
      <w:pPr>
        <w:spacing w:after="0" w:line="480" w:lineRule="auto"/>
        <w:jc w:val="center"/>
        <w:rPr>
          <w:rFonts w:ascii="Times New Roman" w:eastAsia="Times New Roman" w:hAnsi="Times New Roman" w:cs="Times New Roman"/>
          <w:color w:val="0E101A"/>
          <w:sz w:val="24"/>
          <w:szCs w:val="24"/>
        </w:rPr>
      </w:pPr>
      <w:r w:rsidRPr="00540E11">
        <w:rPr>
          <w:rFonts w:ascii="Times New Roman" w:eastAsia="Times New Roman" w:hAnsi="Times New Roman" w:cs="Times New Roman"/>
          <w:b/>
          <w:bCs/>
          <w:color w:val="0E101A"/>
          <w:sz w:val="24"/>
          <w:szCs w:val="24"/>
        </w:rPr>
        <w:t>Conclusion</w:t>
      </w:r>
    </w:p>
    <w:p w:rsidR="00540E11" w:rsidRDefault="00540E11" w:rsidP="00540E11">
      <w:pPr>
        <w:spacing w:after="0" w:line="480" w:lineRule="auto"/>
        <w:ind w:firstLine="720"/>
        <w:rPr>
          <w:rFonts w:ascii="Times New Roman" w:eastAsia="Times New Roman" w:hAnsi="Times New Roman" w:cs="Times New Roman"/>
          <w:color w:val="0E101A"/>
          <w:sz w:val="24"/>
          <w:szCs w:val="24"/>
        </w:rPr>
      </w:pPr>
      <w:r w:rsidRPr="00540E11">
        <w:rPr>
          <w:rFonts w:ascii="Times New Roman" w:eastAsia="Times New Roman" w:hAnsi="Times New Roman" w:cs="Times New Roman"/>
          <w:color w:val="0E101A"/>
          <w:sz w:val="24"/>
          <w:szCs w:val="24"/>
        </w:rPr>
        <w:t>Every athlete requires enough energy to perform adequately, and glycerol plays a significant role in facilitating this process. It helps in reducing dehydration and supplement muscle functionality on parts of the body. Notably, it pulls fluids into the muscle by putting fatty acid into it. Essentially, glycerol intake has an immediate impact on the body of an athlete and will increase performance. Nevertheless, the user should be under the instruction of a professional to limit the side effect to the users.</w:t>
      </w:r>
    </w:p>
    <w:p w:rsidR="00540E11" w:rsidRDefault="00540E11" w:rsidP="00540E11">
      <w:pPr>
        <w:spacing w:after="0" w:line="480" w:lineRule="auto"/>
        <w:ind w:firstLine="720"/>
        <w:rPr>
          <w:rFonts w:ascii="Times New Roman" w:eastAsia="Times New Roman" w:hAnsi="Times New Roman" w:cs="Times New Roman"/>
          <w:color w:val="0E101A"/>
          <w:sz w:val="24"/>
          <w:szCs w:val="24"/>
        </w:rPr>
      </w:pPr>
    </w:p>
    <w:p w:rsidR="00540E11" w:rsidRDefault="00540E11" w:rsidP="00540E11">
      <w:pPr>
        <w:spacing w:after="0" w:line="480" w:lineRule="auto"/>
        <w:ind w:firstLine="720"/>
        <w:rPr>
          <w:rFonts w:ascii="Times New Roman" w:eastAsia="Times New Roman" w:hAnsi="Times New Roman" w:cs="Times New Roman"/>
          <w:color w:val="0E101A"/>
          <w:sz w:val="24"/>
          <w:szCs w:val="24"/>
        </w:rPr>
      </w:pPr>
    </w:p>
    <w:p w:rsidR="00540E11" w:rsidRDefault="00540E11" w:rsidP="00540E11">
      <w:pPr>
        <w:spacing w:after="0" w:line="480" w:lineRule="auto"/>
        <w:ind w:firstLine="720"/>
        <w:rPr>
          <w:rFonts w:ascii="Times New Roman" w:eastAsia="Times New Roman" w:hAnsi="Times New Roman" w:cs="Times New Roman"/>
          <w:color w:val="0E101A"/>
          <w:sz w:val="24"/>
          <w:szCs w:val="24"/>
        </w:rPr>
      </w:pPr>
    </w:p>
    <w:p w:rsidR="00540E11" w:rsidRDefault="00540E11" w:rsidP="00540E11">
      <w:pPr>
        <w:spacing w:after="0" w:line="480" w:lineRule="auto"/>
        <w:ind w:firstLine="720"/>
        <w:rPr>
          <w:rFonts w:ascii="Times New Roman" w:eastAsia="Times New Roman" w:hAnsi="Times New Roman" w:cs="Times New Roman"/>
          <w:color w:val="0E101A"/>
          <w:sz w:val="24"/>
          <w:szCs w:val="24"/>
        </w:rPr>
      </w:pPr>
    </w:p>
    <w:p w:rsidR="00540E11" w:rsidRDefault="00540E11" w:rsidP="00540E11">
      <w:pPr>
        <w:spacing w:after="0" w:line="480" w:lineRule="auto"/>
        <w:ind w:firstLine="720"/>
        <w:rPr>
          <w:rFonts w:ascii="Times New Roman" w:eastAsia="Times New Roman" w:hAnsi="Times New Roman" w:cs="Times New Roman"/>
          <w:color w:val="0E101A"/>
          <w:sz w:val="24"/>
          <w:szCs w:val="24"/>
        </w:rPr>
      </w:pPr>
    </w:p>
    <w:p w:rsidR="00540E11" w:rsidRDefault="00540E11" w:rsidP="00540E11">
      <w:pPr>
        <w:spacing w:after="0" w:line="480" w:lineRule="auto"/>
        <w:ind w:firstLine="720"/>
        <w:rPr>
          <w:rFonts w:ascii="Times New Roman" w:eastAsia="Times New Roman" w:hAnsi="Times New Roman" w:cs="Times New Roman"/>
          <w:color w:val="0E101A"/>
          <w:sz w:val="24"/>
          <w:szCs w:val="24"/>
        </w:rPr>
      </w:pPr>
    </w:p>
    <w:p w:rsidR="00540E11" w:rsidRDefault="00540E11" w:rsidP="00540E11">
      <w:pPr>
        <w:spacing w:after="0" w:line="480" w:lineRule="auto"/>
        <w:ind w:firstLine="720"/>
        <w:rPr>
          <w:rFonts w:ascii="Times New Roman" w:eastAsia="Times New Roman" w:hAnsi="Times New Roman" w:cs="Times New Roman"/>
          <w:color w:val="0E101A"/>
          <w:sz w:val="24"/>
          <w:szCs w:val="24"/>
        </w:rPr>
      </w:pPr>
    </w:p>
    <w:p w:rsidR="00540E11" w:rsidRDefault="00540E11" w:rsidP="00540E11">
      <w:pPr>
        <w:spacing w:after="0" w:line="480" w:lineRule="auto"/>
        <w:ind w:firstLine="720"/>
        <w:rPr>
          <w:rFonts w:ascii="Times New Roman" w:eastAsia="Times New Roman" w:hAnsi="Times New Roman" w:cs="Times New Roman"/>
          <w:color w:val="0E101A"/>
          <w:sz w:val="24"/>
          <w:szCs w:val="24"/>
        </w:rPr>
      </w:pPr>
    </w:p>
    <w:p w:rsidR="00540E11" w:rsidRDefault="00540E11" w:rsidP="00540E11">
      <w:pPr>
        <w:spacing w:after="0" w:line="480" w:lineRule="auto"/>
        <w:ind w:firstLine="720"/>
        <w:rPr>
          <w:rFonts w:ascii="Times New Roman" w:eastAsia="Times New Roman" w:hAnsi="Times New Roman" w:cs="Times New Roman"/>
          <w:color w:val="0E101A"/>
          <w:sz w:val="24"/>
          <w:szCs w:val="24"/>
        </w:rPr>
      </w:pPr>
    </w:p>
    <w:p w:rsidR="00540E11" w:rsidRPr="00540E11" w:rsidRDefault="00540E11" w:rsidP="00540E11">
      <w:pPr>
        <w:spacing w:after="0" w:line="480" w:lineRule="auto"/>
        <w:jc w:val="center"/>
        <w:rPr>
          <w:rFonts w:ascii="Times New Roman" w:eastAsia="Times New Roman" w:hAnsi="Times New Roman" w:cs="Times New Roman"/>
          <w:b/>
          <w:sz w:val="24"/>
          <w:szCs w:val="24"/>
        </w:rPr>
      </w:pPr>
      <w:r w:rsidRPr="00540E11">
        <w:rPr>
          <w:rFonts w:ascii="Times New Roman" w:eastAsia="Times New Roman" w:hAnsi="Times New Roman" w:cs="Times New Roman"/>
          <w:b/>
          <w:sz w:val="24"/>
          <w:szCs w:val="24"/>
        </w:rPr>
        <w:lastRenderedPageBreak/>
        <w:t>References</w:t>
      </w:r>
    </w:p>
    <w:p w:rsidR="00540E11" w:rsidRDefault="00540E11" w:rsidP="00540E11">
      <w:pPr>
        <w:pStyle w:val="NormalWeb"/>
        <w:spacing w:before="0" w:beforeAutospacing="0" w:after="0" w:afterAutospacing="0" w:line="480" w:lineRule="auto"/>
        <w:ind w:left="720" w:hanging="720"/>
      </w:pPr>
      <w:r>
        <w:t xml:space="preserve">Pakulski, B. (2015, December 20). </w:t>
      </w:r>
      <w:r>
        <w:rPr>
          <w:i/>
          <w:iCs/>
        </w:rPr>
        <w:t>Glycerol supplement, muscle pump, muscles swelling supplementation</w:t>
      </w:r>
      <w:r>
        <w:t xml:space="preserve">. Www.youtube.com. </w:t>
      </w:r>
      <w:hyperlink r:id="rId9" w:history="1">
        <w:r w:rsidRPr="00E10325">
          <w:rPr>
            <w:rStyle w:val="Hyperlink"/>
          </w:rPr>
          <w:t>https://youtu.be/fno9IKmSQC4</w:t>
        </w:r>
      </w:hyperlink>
      <w:r>
        <w:t xml:space="preserve"> </w:t>
      </w:r>
    </w:p>
    <w:p w:rsidR="00540E11" w:rsidRPr="00540E11" w:rsidRDefault="00540E11" w:rsidP="00540E11">
      <w:pPr>
        <w:spacing w:after="0" w:line="480" w:lineRule="auto"/>
        <w:ind w:left="720" w:hanging="720"/>
        <w:rPr>
          <w:rFonts w:ascii="Times New Roman" w:eastAsia="Times New Roman" w:hAnsi="Times New Roman" w:cs="Times New Roman"/>
          <w:sz w:val="24"/>
          <w:szCs w:val="24"/>
        </w:rPr>
      </w:pPr>
      <w:r w:rsidRPr="00540E11">
        <w:rPr>
          <w:rFonts w:ascii="Times New Roman" w:eastAsia="Times New Roman" w:hAnsi="Times New Roman" w:cs="Times New Roman"/>
          <w:sz w:val="24"/>
          <w:szCs w:val="24"/>
        </w:rPr>
        <w:t xml:space="preserve">Patlar, S., Yalçin, H., &amp; Boyali, E. (2012). The effect of glycerol supplements on aerobic and anaerobic performance of athletes and sedentary subjects. </w:t>
      </w:r>
      <w:r w:rsidRPr="00540E11">
        <w:rPr>
          <w:rFonts w:ascii="Times New Roman" w:eastAsia="Times New Roman" w:hAnsi="Times New Roman" w:cs="Times New Roman"/>
          <w:i/>
          <w:iCs/>
          <w:sz w:val="24"/>
          <w:szCs w:val="24"/>
        </w:rPr>
        <w:t>Journal of Human Kinetics</w:t>
      </w:r>
      <w:r w:rsidRPr="00540E11">
        <w:rPr>
          <w:rFonts w:ascii="Times New Roman" w:eastAsia="Times New Roman" w:hAnsi="Times New Roman" w:cs="Times New Roman"/>
          <w:sz w:val="24"/>
          <w:szCs w:val="24"/>
        </w:rPr>
        <w:t xml:space="preserve">, </w:t>
      </w:r>
      <w:r w:rsidRPr="00540E11">
        <w:rPr>
          <w:rFonts w:ascii="Times New Roman" w:eastAsia="Times New Roman" w:hAnsi="Times New Roman" w:cs="Times New Roman"/>
          <w:i/>
          <w:iCs/>
          <w:sz w:val="24"/>
          <w:szCs w:val="24"/>
        </w:rPr>
        <w:t>34</w:t>
      </w:r>
      <w:r w:rsidRPr="00540E11">
        <w:rPr>
          <w:rFonts w:ascii="Times New Roman" w:eastAsia="Times New Roman" w:hAnsi="Times New Roman" w:cs="Times New Roman"/>
          <w:sz w:val="24"/>
          <w:szCs w:val="24"/>
        </w:rPr>
        <w:t xml:space="preserve">(1), 69–79. </w:t>
      </w:r>
      <w:hyperlink r:id="rId10" w:history="1">
        <w:r w:rsidRPr="000A1EA5">
          <w:rPr>
            <w:rStyle w:val="Hyperlink"/>
            <w:rFonts w:ascii="Times New Roman" w:eastAsia="Times New Roman" w:hAnsi="Times New Roman" w:cs="Times New Roman"/>
            <w:sz w:val="24"/>
            <w:szCs w:val="24"/>
          </w:rPr>
          <w:t>https://doi.org/10.2478/v10078-012-0065-x</w:t>
        </w:r>
      </w:hyperlink>
      <w:r>
        <w:rPr>
          <w:rFonts w:ascii="Times New Roman" w:eastAsia="Times New Roman" w:hAnsi="Times New Roman" w:cs="Times New Roman"/>
          <w:sz w:val="24"/>
          <w:szCs w:val="24"/>
        </w:rPr>
        <w:t xml:space="preserve"> </w:t>
      </w:r>
    </w:p>
    <w:p w:rsidR="00540E11" w:rsidRDefault="00540E11" w:rsidP="00540E11">
      <w:pPr>
        <w:spacing w:after="0" w:line="480" w:lineRule="auto"/>
        <w:ind w:left="720" w:hanging="720"/>
        <w:rPr>
          <w:rFonts w:ascii="Times New Roman" w:eastAsia="Times New Roman" w:hAnsi="Times New Roman" w:cs="Times New Roman"/>
          <w:sz w:val="24"/>
          <w:szCs w:val="24"/>
        </w:rPr>
      </w:pPr>
      <w:r w:rsidRPr="00540E11">
        <w:rPr>
          <w:rFonts w:ascii="Times New Roman" w:eastAsia="Times New Roman" w:hAnsi="Times New Roman" w:cs="Times New Roman"/>
          <w:sz w:val="24"/>
          <w:szCs w:val="24"/>
        </w:rPr>
        <w:t xml:space="preserve">Rosendal, S. P. van, Osborne, M. A., Fassett, R. G., &amp; Coombes, J. S. (2010). Guidelines for glycerol use in hyperhydration and rehydration associated with exercise. </w:t>
      </w:r>
      <w:r w:rsidRPr="00540E11">
        <w:rPr>
          <w:rFonts w:ascii="Times New Roman" w:eastAsia="Times New Roman" w:hAnsi="Times New Roman" w:cs="Times New Roman"/>
          <w:i/>
          <w:iCs/>
          <w:sz w:val="24"/>
          <w:szCs w:val="24"/>
        </w:rPr>
        <w:t>Sports Medicine</w:t>
      </w:r>
      <w:r w:rsidRPr="00540E11">
        <w:rPr>
          <w:rFonts w:ascii="Times New Roman" w:eastAsia="Times New Roman" w:hAnsi="Times New Roman" w:cs="Times New Roman"/>
          <w:sz w:val="24"/>
          <w:szCs w:val="24"/>
        </w:rPr>
        <w:t xml:space="preserve">, </w:t>
      </w:r>
      <w:r w:rsidRPr="00540E11">
        <w:rPr>
          <w:rFonts w:ascii="Times New Roman" w:eastAsia="Times New Roman" w:hAnsi="Times New Roman" w:cs="Times New Roman"/>
          <w:i/>
          <w:iCs/>
          <w:sz w:val="24"/>
          <w:szCs w:val="24"/>
        </w:rPr>
        <w:t>40</w:t>
      </w:r>
      <w:r w:rsidRPr="00540E11">
        <w:rPr>
          <w:rFonts w:ascii="Times New Roman" w:eastAsia="Times New Roman" w:hAnsi="Times New Roman" w:cs="Times New Roman"/>
          <w:sz w:val="24"/>
          <w:szCs w:val="24"/>
        </w:rPr>
        <w:t xml:space="preserve">(2), 113–129. </w:t>
      </w:r>
      <w:hyperlink r:id="rId11" w:history="1">
        <w:r w:rsidRPr="000A1EA5">
          <w:rPr>
            <w:rStyle w:val="Hyperlink"/>
            <w:rFonts w:ascii="Times New Roman" w:eastAsia="Times New Roman" w:hAnsi="Times New Roman" w:cs="Times New Roman"/>
            <w:sz w:val="24"/>
            <w:szCs w:val="24"/>
          </w:rPr>
          <w:t>https://doi.org/10.2165/11530760-000000000-00000</w:t>
        </w:r>
      </w:hyperlink>
      <w:r>
        <w:rPr>
          <w:rFonts w:ascii="Times New Roman" w:eastAsia="Times New Roman" w:hAnsi="Times New Roman" w:cs="Times New Roman"/>
          <w:sz w:val="24"/>
          <w:szCs w:val="24"/>
        </w:rPr>
        <w:t xml:space="preserve"> </w:t>
      </w:r>
    </w:p>
    <w:p w:rsidR="00540E11" w:rsidRPr="00540E11" w:rsidRDefault="00540E11" w:rsidP="00540E11">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40E11" w:rsidRPr="00540E11" w:rsidRDefault="00540E11" w:rsidP="00540E11">
      <w:pPr>
        <w:spacing w:after="0" w:line="480" w:lineRule="auto"/>
        <w:ind w:firstLine="720"/>
        <w:rPr>
          <w:rFonts w:ascii="Times New Roman" w:eastAsia="Times New Roman" w:hAnsi="Times New Roman" w:cs="Times New Roman"/>
          <w:color w:val="0E101A"/>
          <w:sz w:val="24"/>
          <w:szCs w:val="24"/>
        </w:rPr>
      </w:pPr>
    </w:p>
    <w:p w:rsidR="00830D5F" w:rsidRPr="00FB07DE" w:rsidRDefault="00540E11" w:rsidP="00540E1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p>
    <w:sectPr w:rsidR="00830D5F" w:rsidRPr="00FB07D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06F02">
      <w:pPr>
        <w:spacing w:after="0" w:line="240" w:lineRule="auto"/>
      </w:pPr>
      <w:r>
        <w:separator/>
      </w:r>
    </w:p>
  </w:endnote>
  <w:endnote w:type="continuationSeparator" w:id="0">
    <w:p w:rsidR="00000000" w:rsidRDefault="00306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0E2" w:rsidRDefault="00306F0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0E2" w:rsidRDefault="00306F0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0E2" w:rsidRDefault="00306F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06F02">
      <w:pPr>
        <w:spacing w:after="0" w:line="240" w:lineRule="auto"/>
      </w:pPr>
      <w:r>
        <w:separator/>
      </w:r>
    </w:p>
  </w:footnote>
  <w:footnote w:type="continuationSeparator" w:id="0">
    <w:p w:rsidR="00000000" w:rsidRDefault="00306F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0E2" w:rsidRDefault="00306F0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70999700"/>
      <w:docPartObj>
        <w:docPartGallery w:val="Page Numbers (Top of Page)"/>
        <w:docPartUnique/>
      </w:docPartObj>
    </w:sdtPr>
    <w:sdtEndPr>
      <w:rPr>
        <w:noProof/>
      </w:rPr>
    </w:sdtEndPr>
    <w:sdtContent>
      <w:p w:rsidR="003C5454" w:rsidRPr="003C5454" w:rsidRDefault="00540E11" w:rsidP="003C5454">
        <w:pPr>
          <w:pStyle w:val="Header"/>
          <w:spacing w:line="480" w:lineRule="auto"/>
          <w:jc w:val="right"/>
          <w:rPr>
            <w:rFonts w:ascii="Times New Roman" w:hAnsi="Times New Roman" w:cs="Times New Roman"/>
            <w:sz w:val="24"/>
          </w:rPr>
        </w:pPr>
        <w:r w:rsidRPr="003C5454">
          <w:rPr>
            <w:rFonts w:ascii="Times New Roman" w:hAnsi="Times New Roman" w:cs="Times New Roman"/>
            <w:sz w:val="24"/>
          </w:rPr>
          <w:fldChar w:fldCharType="begin"/>
        </w:r>
        <w:r w:rsidRPr="003C5454">
          <w:rPr>
            <w:rFonts w:ascii="Times New Roman" w:hAnsi="Times New Roman" w:cs="Times New Roman"/>
            <w:sz w:val="24"/>
          </w:rPr>
          <w:instrText xml:space="preserve"> PAGE   \* MERGEFORMAT </w:instrText>
        </w:r>
        <w:r w:rsidRPr="003C5454">
          <w:rPr>
            <w:rFonts w:ascii="Times New Roman" w:hAnsi="Times New Roman" w:cs="Times New Roman"/>
            <w:sz w:val="24"/>
          </w:rPr>
          <w:fldChar w:fldCharType="separate"/>
        </w:r>
        <w:r w:rsidR="00306F02">
          <w:rPr>
            <w:rFonts w:ascii="Times New Roman" w:hAnsi="Times New Roman" w:cs="Times New Roman"/>
            <w:noProof/>
            <w:sz w:val="24"/>
          </w:rPr>
          <w:t>6</w:t>
        </w:r>
        <w:r w:rsidRPr="003C5454">
          <w:rPr>
            <w:rFonts w:ascii="Times New Roman" w:hAnsi="Times New Roman" w:cs="Times New Roman"/>
            <w:noProof/>
            <w:sz w:val="24"/>
          </w:rPr>
          <w:fldChar w:fldCharType="end"/>
        </w:r>
      </w:p>
    </w:sdtContent>
  </w:sdt>
  <w:p w:rsidR="003C5454" w:rsidRDefault="00306F0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0E2" w:rsidRDefault="00306F0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C5D52"/>
    <w:multiLevelType w:val="hybridMultilevel"/>
    <w:tmpl w:val="C874B6A6"/>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 w15:restartNumberingAfterBreak="0">
    <w:nsid w:val="0E0173C9"/>
    <w:multiLevelType w:val="multilevel"/>
    <w:tmpl w:val="7F40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329"/>
    <w:rsid w:val="00034F19"/>
    <w:rsid w:val="00117B5F"/>
    <w:rsid w:val="00227127"/>
    <w:rsid w:val="002E3381"/>
    <w:rsid w:val="00306F02"/>
    <w:rsid w:val="00540E11"/>
    <w:rsid w:val="00690514"/>
    <w:rsid w:val="006D3DBD"/>
    <w:rsid w:val="00830D5F"/>
    <w:rsid w:val="00832889"/>
    <w:rsid w:val="00954794"/>
    <w:rsid w:val="00973453"/>
    <w:rsid w:val="00A35210"/>
    <w:rsid w:val="00A54329"/>
    <w:rsid w:val="00A867AB"/>
    <w:rsid w:val="00AC0DB1"/>
    <w:rsid w:val="00B77082"/>
    <w:rsid w:val="00CF0093"/>
    <w:rsid w:val="00ED18E7"/>
    <w:rsid w:val="00F06390"/>
    <w:rsid w:val="00F17196"/>
    <w:rsid w:val="00FB07DE"/>
    <w:rsid w:val="00FD0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A3371E-CA7C-4B4E-ABFD-7C554758C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3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3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329"/>
  </w:style>
  <w:style w:type="paragraph" w:styleId="Footer">
    <w:name w:val="footer"/>
    <w:basedOn w:val="Normal"/>
    <w:link w:val="FooterChar"/>
    <w:uiPriority w:val="99"/>
    <w:unhideWhenUsed/>
    <w:rsid w:val="00A543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329"/>
  </w:style>
  <w:style w:type="table" w:styleId="TableGrid">
    <w:name w:val="Table Grid"/>
    <w:basedOn w:val="TableNormal"/>
    <w:uiPriority w:val="39"/>
    <w:rsid w:val="00A54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4329"/>
    <w:rPr>
      <w:color w:val="0563C1" w:themeColor="hyperlink"/>
      <w:u w:val="single"/>
    </w:rPr>
  </w:style>
  <w:style w:type="paragraph" w:styleId="NormalWeb">
    <w:name w:val="Normal (Web)"/>
    <w:basedOn w:val="Normal"/>
    <w:uiPriority w:val="99"/>
    <w:semiHidden/>
    <w:unhideWhenUsed/>
    <w:rsid w:val="00A5432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32889"/>
    <w:pPr>
      <w:ind w:left="720"/>
      <w:contextualSpacing/>
    </w:pPr>
  </w:style>
  <w:style w:type="character" w:styleId="Strong">
    <w:name w:val="Strong"/>
    <w:basedOn w:val="DefaultParagraphFont"/>
    <w:uiPriority w:val="22"/>
    <w:qFormat/>
    <w:rsid w:val="00540E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589886">
      <w:bodyDiv w:val="1"/>
      <w:marLeft w:val="0"/>
      <w:marRight w:val="0"/>
      <w:marTop w:val="0"/>
      <w:marBottom w:val="0"/>
      <w:divBdr>
        <w:top w:val="none" w:sz="0" w:space="0" w:color="auto"/>
        <w:left w:val="none" w:sz="0" w:space="0" w:color="auto"/>
        <w:bottom w:val="none" w:sz="0" w:space="0" w:color="auto"/>
        <w:right w:val="none" w:sz="0" w:space="0" w:color="auto"/>
      </w:divBdr>
    </w:div>
    <w:div w:id="660431612">
      <w:bodyDiv w:val="1"/>
      <w:marLeft w:val="0"/>
      <w:marRight w:val="0"/>
      <w:marTop w:val="0"/>
      <w:marBottom w:val="0"/>
      <w:divBdr>
        <w:top w:val="none" w:sz="0" w:space="0" w:color="auto"/>
        <w:left w:val="none" w:sz="0" w:space="0" w:color="auto"/>
        <w:bottom w:val="none" w:sz="0" w:space="0" w:color="auto"/>
        <w:right w:val="none" w:sz="0" w:space="0" w:color="auto"/>
      </w:divBdr>
      <w:divsChild>
        <w:div w:id="981616402">
          <w:marLeft w:val="0"/>
          <w:marRight w:val="0"/>
          <w:marTop w:val="0"/>
          <w:marBottom w:val="0"/>
          <w:divBdr>
            <w:top w:val="none" w:sz="0" w:space="0" w:color="auto"/>
            <w:left w:val="none" w:sz="0" w:space="0" w:color="auto"/>
            <w:bottom w:val="none" w:sz="0" w:space="0" w:color="auto"/>
            <w:right w:val="none" w:sz="0" w:space="0" w:color="auto"/>
          </w:divBdr>
        </w:div>
      </w:divsChild>
    </w:div>
    <w:div w:id="123944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fno9IKmSQC4"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165/11530760-000000000-0000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2478/v10078-012-0065-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youtu.be/fno9IKmSQC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1054</Words>
  <Characters>6010</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cp:revision>
  <dcterms:created xsi:type="dcterms:W3CDTF">2021-07-28T16:42:00Z</dcterms:created>
  <dcterms:modified xsi:type="dcterms:W3CDTF">2021-07-28T16:42:00Z</dcterms:modified>
</cp:coreProperties>
</file>